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9964FC">
        <w:rPr>
          <w:rFonts w:ascii="Calibri" w:hAnsi="Calibri" w:cs="Arial"/>
          <w:b/>
          <w:bCs/>
          <w:iCs/>
          <w:color w:val="7F7F7F" w:themeColor="text1" w:themeTint="80"/>
          <w:sz w:val="26"/>
          <w:szCs w:val="26"/>
        </w:rPr>
        <w:t>8 ocho</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E31BEB">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3C319B">
        <w:rPr>
          <w:rFonts w:ascii="Calibri" w:hAnsi="Calibri" w:cs="Arial"/>
          <w:b/>
          <w:color w:val="7F7F7F" w:themeColor="text1" w:themeTint="80"/>
          <w:sz w:val="26"/>
          <w:szCs w:val="26"/>
        </w:rPr>
        <w:t>598/2015-JN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D61D9E">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 . </w:t>
      </w:r>
      <w:r w:rsidR="000410DA">
        <w:rPr>
          <w:rFonts w:ascii="Calibri" w:hAnsi="Calibri" w:cs="Arial"/>
          <w:color w:val="7F7F7F" w:themeColor="text1" w:themeTint="80"/>
          <w:sz w:val="26"/>
          <w:szCs w:val="26"/>
        </w:rPr>
        <w:t xml:space="preserve">.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bookmarkStart w:id="0" w:name="_GoBack"/>
      <w:bookmarkEnd w:id="0"/>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D303A3">
        <w:rPr>
          <w:rFonts w:ascii="Calibri" w:hAnsi="Calibri" w:cs="Arial"/>
          <w:color w:val="7F7F7F" w:themeColor="text1" w:themeTint="80"/>
          <w:sz w:val="26"/>
          <w:szCs w:val="27"/>
        </w:rPr>
        <w:t>;</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3C319B">
        <w:rPr>
          <w:rFonts w:ascii="Calibri" w:hAnsi="Calibri" w:cs="Arial"/>
          <w:color w:val="7F7F7F" w:themeColor="text1" w:themeTint="80"/>
          <w:sz w:val="26"/>
          <w:szCs w:val="26"/>
        </w:rPr>
        <w:t>17 diecisiete de junio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BF5CA7" w:rsidRDefault="004B3DFC" w:rsidP="004B3DFC">
      <w:pPr>
        <w:jc w:val="both"/>
        <w:rPr>
          <w:rFonts w:ascii="Calibri" w:hAnsi="Calibri"/>
          <w:b/>
          <w:i/>
          <w:iCs/>
          <w:color w:val="7F7F7F" w:themeColor="text1" w:themeTint="80"/>
          <w:sz w:val="26"/>
          <w:szCs w:val="26"/>
        </w:rPr>
      </w:pPr>
    </w:p>
    <w:p w:rsidR="00E31BEB" w:rsidRDefault="004B3DFC" w:rsidP="00E0072D">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3C319B">
        <w:rPr>
          <w:rFonts w:ascii="Calibri" w:hAnsi="Calibri" w:cs="Calibri"/>
          <w:color w:val="7F7F7F" w:themeColor="text1" w:themeTint="80"/>
          <w:sz w:val="26"/>
          <w:szCs w:val="26"/>
        </w:rPr>
        <w:t>17 diecisiete de junio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p>
    <w:p w:rsidR="00E31BEB" w:rsidRDefault="00E31BEB" w:rsidP="00E31BE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w:t>
      </w:r>
      <w:r w:rsidR="003C319B">
        <w:rPr>
          <w:rFonts w:ascii="Calibri" w:hAnsi="Calibri" w:cs="Calibri"/>
          <w:b/>
          <w:color w:val="7F7F7F" w:themeColor="text1" w:themeTint="80"/>
          <w:sz w:val="26"/>
          <w:szCs w:val="26"/>
        </w:rPr>
        <w:t>598/2015-JN</w:t>
      </w:r>
    </w:p>
    <w:p w:rsidR="00E31BEB" w:rsidRDefault="00E31BEB" w:rsidP="00E0072D">
      <w:pPr>
        <w:ind w:firstLine="708"/>
        <w:jc w:val="both"/>
        <w:rPr>
          <w:rFonts w:ascii="Calibri" w:hAnsi="Calibri"/>
          <w:color w:val="7F7F7F" w:themeColor="text1" w:themeTint="80"/>
          <w:sz w:val="26"/>
          <w:szCs w:val="26"/>
        </w:rPr>
      </w:pPr>
    </w:p>
    <w:p w:rsidR="004B3DFC" w:rsidRPr="00E0072D" w:rsidRDefault="004B3DFC" w:rsidP="00E31BEB">
      <w:pPr>
        <w:jc w:val="both"/>
        <w:rPr>
          <w:rFonts w:ascii="Calibri" w:hAnsi="Calibri" w:cs="Calibri"/>
          <w:color w:val="7F7F7F" w:themeColor="text1" w:themeTint="80"/>
          <w:sz w:val="26"/>
          <w:szCs w:val="26"/>
        </w:rPr>
      </w:pP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3C319B">
        <w:rPr>
          <w:rFonts w:ascii="Calibri" w:hAnsi="Calibri"/>
          <w:color w:val="7F7F7F" w:themeColor="text1" w:themeTint="80"/>
          <w:sz w:val="26"/>
          <w:szCs w:val="26"/>
        </w:rPr>
        <w:t>0343</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0022A1">
        <w:rPr>
          <w:rFonts w:ascii="Calibri" w:hAnsi="Calibri"/>
          <w:color w:val="7F7F7F" w:themeColor="text1" w:themeTint="80"/>
          <w:sz w:val="26"/>
          <w:szCs w:val="26"/>
        </w:rPr>
        <w:t>la actora</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w:t>
      </w:r>
      <w:r w:rsidR="00684D24">
        <w:rPr>
          <w:rFonts w:ascii="Calibri" w:hAnsi="Calibri"/>
          <w:color w:val="7F7F7F" w:themeColor="text1" w:themeTint="80"/>
          <w:sz w:val="26"/>
          <w:szCs w:val="26"/>
        </w:rPr>
        <w:t xml:space="preserve">. .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Asentado lo anterior, se advierte que en el presente proceso, el Director General de Fiscalización y Control e Inspector demandados, exteriorizaron que el proceso es improcedente; aduciendo que se actualiza las causales previstas en el artículo 261, en sus fracciones I y VII, esta última concatenada con el artículo 251, del Código de Procedimiento y Justicia Administrativa antes citado; al referir, </w:t>
      </w:r>
      <w:r w:rsidR="006570AC" w:rsidRPr="006570AC">
        <w:rPr>
          <w:rFonts w:ascii="Calibri" w:hAnsi="Calibri"/>
          <w:bCs/>
          <w:i/>
          <w:iCs/>
          <w:color w:val="7F7F7F" w:themeColor="text1" w:themeTint="80"/>
          <w:sz w:val="26"/>
          <w:szCs w:val="26"/>
        </w:rPr>
        <w:t>“</w:t>
      </w:r>
      <w:r w:rsidRPr="006570AC">
        <w:rPr>
          <w:rFonts w:ascii="Calibri" w:hAnsi="Calibri"/>
          <w:bCs/>
          <w:i/>
          <w:iCs/>
          <w:color w:val="7F7F7F" w:themeColor="text1" w:themeTint="80"/>
          <w:sz w:val="26"/>
          <w:szCs w:val="26"/>
        </w:rPr>
        <w:t>grosso modo</w:t>
      </w:r>
      <w:r w:rsidR="006570AC" w:rsidRPr="006570AC">
        <w:rPr>
          <w:rFonts w:ascii="Calibri" w:hAnsi="Calibri"/>
          <w:bCs/>
          <w:i/>
          <w:iCs/>
          <w:color w:val="7F7F7F" w:themeColor="text1" w:themeTint="80"/>
          <w:sz w:val="26"/>
          <w:szCs w:val="26"/>
        </w:rPr>
        <w:t>”</w:t>
      </w:r>
      <w:r w:rsidRPr="00781737">
        <w:rPr>
          <w:rFonts w:ascii="Calibri" w:hAnsi="Calibri"/>
          <w:bCs/>
          <w:iCs/>
          <w:color w:val="7F7F7F" w:themeColor="text1" w:themeTint="80"/>
          <w:sz w:val="26"/>
          <w:szCs w:val="26"/>
        </w:rPr>
        <w:t xml:space="preserve">, que no se afecta el interés jurídico de la impetrante, toda vez que no demuestra ser titular de un derecho subjetivo y que no le asiste ningún derecho que haya sido vulnerado . . . . . . . . . . . . . . . . . . . . . . . . . . . . . . . . . . </w:t>
      </w:r>
      <w:r w:rsidR="00DF688E">
        <w:rPr>
          <w:rFonts w:ascii="Calibri" w:hAnsi="Calibri"/>
          <w:bCs/>
          <w:iCs/>
          <w:color w:val="7F7F7F" w:themeColor="text1" w:themeTint="80"/>
          <w:sz w:val="26"/>
          <w:szCs w:val="26"/>
        </w:rPr>
        <w:t xml:space="preserve">. . . . . . </w:t>
      </w:r>
    </w:p>
    <w:p w:rsidR="00781737" w:rsidRPr="00735B14" w:rsidRDefault="00781737" w:rsidP="00781737">
      <w:pPr>
        <w:ind w:firstLine="708"/>
        <w:jc w:val="both"/>
        <w:rPr>
          <w:rFonts w:ascii="Calibri" w:hAnsi="Calibri"/>
          <w:bCs/>
          <w:iCs/>
          <w:color w:val="7F7F7F" w:themeColor="text1" w:themeTint="80"/>
          <w:sz w:val="20"/>
          <w:szCs w:val="20"/>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 la impetrante; toda vez que se instauró en su contra, por la Dirección General de Fiscalización y Control, el procedimiento administrativo número DGFC/DT/</w:t>
      </w:r>
      <w:r w:rsidR="003C319B">
        <w:rPr>
          <w:rFonts w:ascii="Calibri" w:hAnsi="Calibri"/>
          <w:bCs/>
          <w:iCs/>
          <w:color w:val="7F7F7F" w:themeColor="text1" w:themeTint="80"/>
          <w:sz w:val="26"/>
          <w:szCs w:val="26"/>
        </w:rPr>
        <w:t>0343</w:t>
      </w:r>
      <w:r w:rsidRPr="00781737">
        <w:rPr>
          <w:rFonts w:ascii="Calibri" w:hAnsi="Calibri"/>
          <w:bCs/>
          <w:iCs/>
          <w:color w:val="7F7F7F" w:themeColor="text1" w:themeTint="80"/>
          <w:sz w:val="26"/>
          <w:szCs w:val="26"/>
        </w:rPr>
        <w:t xml:space="preserve">/2015/JA, mismo en el que eventualmente, podría imponérsele alguna sanción, además de que se clausuró una máquina de juegos de azar que se encontraba al interior del establecimiento visitado, lo que sí afecta la esfera de derechos de la actora,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causales de improcedencia señaladas, ésta sí se encuentra legitimada para promover el proceso que nos ocupa. . . . . .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w:t>
      </w:r>
      <w:r w:rsidR="006570AC">
        <w:rPr>
          <w:rFonts w:ascii="Calibri" w:hAnsi="Calibri"/>
          <w:bCs/>
          <w:iCs/>
          <w:color w:val="7F7F7F" w:themeColor="text1" w:themeTint="80"/>
          <w:sz w:val="26"/>
          <w:szCs w:val="26"/>
        </w:rPr>
        <w:t xml:space="preserve"> . . . . </w:t>
      </w:r>
    </w:p>
    <w:p w:rsidR="004B3DFC" w:rsidRPr="00735B14" w:rsidRDefault="004B3DFC" w:rsidP="004B3DFC">
      <w:pPr>
        <w:jc w:val="both"/>
        <w:rPr>
          <w:rFonts w:ascii="Calibri" w:hAnsi="Calibri"/>
          <w:b/>
          <w:bCs/>
          <w:i/>
          <w:iCs/>
          <w:color w:val="7F7F7F" w:themeColor="text1" w:themeTint="80"/>
          <w:sz w:val="20"/>
          <w:szCs w:val="20"/>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735B14" w:rsidRDefault="004B3DFC" w:rsidP="004B3DFC">
      <w:pPr>
        <w:ind w:firstLine="708"/>
        <w:jc w:val="both"/>
        <w:rPr>
          <w:rFonts w:ascii="Calibri" w:hAnsi="Calibri"/>
          <w:color w:val="7F7F7F" w:themeColor="text1" w:themeTint="80"/>
          <w:sz w:val="20"/>
          <w:szCs w:val="20"/>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3C319B">
        <w:rPr>
          <w:rFonts w:ascii="Calibri" w:hAnsi="Calibri"/>
          <w:color w:val="7F7F7F" w:themeColor="text1" w:themeTint="80"/>
          <w:sz w:val="26"/>
          <w:szCs w:val="26"/>
        </w:rPr>
        <w:t>17 diecisiete de junio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3C319B">
        <w:rPr>
          <w:rFonts w:ascii="Calibri" w:hAnsi="Calibri"/>
          <w:color w:val="7F7F7F" w:themeColor="text1" w:themeTint="80"/>
          <w:sz w:val="26"/>
          <w:szCs w:val="26"/>
        </w:rPr>
        <w:t>0343</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D61D9E">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marcado con el número </w:t>
      </w:r>
      <w:r w:rsidR="00355D69">
        <w:rPr>
          <w:rFonts w:ascii="Calibri" w:hAnsi="Calibri"/>
          <w:color w:val="7F7F7F" w:themeColor="text1" w:themeTint="80"/>
          <w:sz w:val="26"/>
          <w:szCs w:val="26"/>
        </w:rPr>
        <w:t>203 doscientos tres</w:t>
      </w:r>
      <w:r w:rsidRPr="00BF5CA7">
        <w:rPr>
          <w:rFonts w:ascii="Calibri" w:hAnsi="Calibri"/>
          <w:color w:val="7F7F7F" w:themeColor="text1" w:themeTint="80"/>
          <w:sz w:val="26"/>
          <w:szCs w:val="26"/>
        </w:rPr>
        <w:t xml:space="preserve">, de la calle </w:t>
      </w:r>
      <w:r w:rsidR="00355D69">
        <w:rPr>
          <w:rFonts w:ascii="Calibri" w:hAnsi="Calibri"/>
          <w:color w:val="7F7F7F" w:themeColor="text1" w:themeTint="80"/>
          <w:sz w:val="26"/>
          <w:szCs w:val="26"/>
        </w:rPr>
        <w:t>Jaipur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de la </w:t>
      </w:r>
      <w:r w:rsidRPr="00BF5CA7">
        <w:rPr>
          <w:rFonts w:ascii="Calibri" w:hAnsi="Calibri"/>
          <w:color w:val="7F7F7F" w:themeColor="text1" w:themeTint="80"/>
          <w:sz w:val="26"/>
          <w:szCs w:val="26"/>
        </w:rPr>
        <w:t xml:space="preserve">colonia </w:t>
      </w:r>
      <w:r w:rsidR="00AE1A6F">
        <w:rPr>
          <w:rFonts w:ascii="Calibri" w:hAnsi="Calibri"/>
          <w:color w:val="7F7F7F" w:themeColor="text1" w:themeTint="80"/>
          <w:sz w:val="26"/>
          <w:szCs w:val="26"/>
        </w:rPr>
        <w:t xml:space="preserve">o comunidad </w:t>
      </w:r>
      <w:r w:rsidR="00355D69">
        <w:rPr>
          <w:rFonts w:ascii="Calibri" w:hAnsi="Calibri"/>
          <w:color w:val="7F7F7F" w:themeColor="text1" w:themeTint="80"/>
          <w:sz w:val="26"/>
          <w:szCs w:val="26"/>
        </w:rPr>
        <w:t>La India</w:t>
      </w:r>
      <w:r w:rsidRPr="00BF5CA7">
        <w:rPr>
          <w:rFonts w:ascii="Calibri" w:hAnsi="Calibri"/>
          <w:color w:val="7F7F7F" w:themeColor="text1" w:themeTint="80"/>
          <w:sz w:val="26"/>
          <w:szCs w:val="26"/>
        </w:rPr>
        <w:t xml:space="preserve"> de </w:t>
      </w:r>
      <w:r w:rsidR="00AE1A6F">
        <w:rPr>
          <w:rFonts w:ascii="Calibri" w:hAnsi="Calibri"/>
          <w:color w:val="7F7F7F" w:themeColor="text1" w:themeTint="80"/>
          <w:sz w:val="26"/>
          <w:szCs w:val="26"/>
        </w:rPr>
        <w:t>este municipio</w:t>
      </w:r>
      <w:r w:rsidRPr="00BF5CA7">
        <w:rPr>
          <w:rFonts w:ascii="Calibri" w:hAnsi="Calibri"/>
          <w:color w:val="7F7F7F" w:themeColor="text1" w:themeTint="80"/>
          <w:sz w:val="26"/>
          <w:szCs w:val="26"/>
        </w:rPr>
        <w:t xml:space="preserve">; llevando a cabo la visita de inspección; entendiendo la </w:t>
      </w:r>
      <w:r w:rsidRPr="00BF5CA7">
        <w:rPr>
          <w:rFonts w:ascii="Calibri" w:hAnsi="Calibri"/>
          <w:color w:val="7F7F7F" w:themeColor="text1" w:themeTint="80"/>
          <w:sz w:val="26"/>
          <w:szCs w:val="26"/>
        </w:rPr>
        <w:lastRenderedPageBreak/>
        <w:t>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r w:rsidR="00956926">
        <w:rPr>
          <w:rFonts w:ascii="Calibri" w:hAnsi="Calibri"/>
          <w:color w:val="7F7F7F" w:themeColor="text1" w:themeTint="80"/>
          <w:sz w:val="26"/>
          <w:szCs w:val="26"/>
        </w:rPr>
        <w:t>encargada</w:t>
      </w:r>
      <w:r w:rsidR="00AE1A6F">
        <w:rPr>
          <w:rFonts w:ascii="Calibri" w:hAnsi="Calibri"/>
          <w:color w:val="7F7F7F" w:themeColor="text1" w:themeTint="80"/>
          <w:sz w:val="26"/>
          <w:szCs w:val="26"/>
        </w:rPr>
        <w:t xml:space="preserve"> de la tienda de abarrotes mencionada, </w:t>
      </w:r>
      <w:r w:rsidRPr="00BF5CA7">
        <w:rPr>
          <w:rFonts w:ascii="Calibri" w:hAnsi="Calibri"/>
          <w:color w:val="7F7F7F" w:themeColor="text1" w:themeTint="80"/>
          <w:sz w:val="26"/>
          <w:szCs w:val="26"/>
        </w:rPr>
        <w:t>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ciudadan</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 . . . . . . . . . . . . . . . .</w:t>
      </w:r>
      <w:r w:rsidR="00956926">
        <w:rPr>
          <w:rFonts w:ascii="Calibri" w:hAnsi="Calibri"/>
          <w:color w:val="7F7F7F" w:themeColor="text1" w:themeTint="80"/>
          <w:sz w:val="26"/>
          <w:szCs w:val="26"/>
        </w:rPr>
        <w:t xml:space="preserve"> . . . </w:t>
      </w:r>
    </w:p>
    <w:p w:rsidR="004B3DFC" w:rsidRPr="00123105" w:rsidRDefault="004B3DFC" w:rsidP="004B3DFC">
      <w:pPr>
        <w:pStyle w:val="Sangra2detindependiente"/>
        <w:ind w:firstLine="0"/>
        <w:rPr>
          <w:rFonts w:ascii="Calibri" w:hAnsi="Calibri"/>
          <w:color w:val="7F7F7F" w:themeColor="text1" w:themeTint="80"/>
          <w:sz w:val="20"/>
          <w:szCs w:val="20"/>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123105" w:rsidRDefault="004B3DFC" w:rsidP="004B3DFC">
      <w:pPr>
        <w:pStyle w:val="Textoindependiente"/>
        <w:tabs>
          <w:tab w:val="left" w:pos="3594"/>
        </w:tabs>
        <w:rPr>
          <w:rFonts w:ascii="Calibri" w:hAnsi="Calibri" w:cs="Calibri"/>
          <w:iCs/>
          <w:color w:val="7F7F7F" w:themeColor="text1" w:themeTint="80"/>
          <w:sz w:val="20"/>
          <w:szCs w:val="20"/>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la actora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 . . . . . . . . . . . . . . . . . . . . . . . . . .</w:t>
      </w:r>
      <w:r w:rsidR="00D77803">
        <w:rPr>
          <w:rFonts w:ascii="Calibri" w:hAnsi="Calibri" w:cs="Calibri"/>
          <w:iCs/>
          <w:color w:val="7F7F7F" w:themeColor="text1" w:themeTint="80"/>
          <w:sz w:val="26"/>
          <w:szCs w:val="26"/>
        </w:rPr>
        <w:t xml:space="preserve"> . . . . . . . . . . . . . . . . . . . . . . . . . . </w:t>
      </w:r>
    </w:p>
    <w:p w:rsidR="00AE3E7D" w:rsidRPr="00123105" w:rsidRDefault="00AE3E7D" w:rsidP="004B3DFC">
      <w:pPr>
        <w:pStyle w:val="Textoindependiente"/>
        <w:tabs>
          <w:tab w:val="left" w:pos="3594"/>
        </w:tabs>
        <w:rPr>
          <w:rFonts w:ascii="Calibri" w:hAnsi="Calibri" w:cs="Calibri"/>
          <w:iCs/>
          <w:color w:val="7F7F7F" w:themeColor="text1" w:themeTint="80"/>
          <w:sz w:val="20"/>
          <w:szCs w:val="20"/>
        </w:rPr>
      </w:pPr>
    </w:p>
    <w:p w:rsidR="00123105"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3C319B">
        <w:rPr>
          <w:rFonts w:ascii="Calibri" w:hAnsi="Calibri"/>
          <w:color w:val="7F7F7F" w:themeColor="text1" w:themeTint="80"/>
          <w:sz w:val="26"/>
          <w:szCs w:val="26"/>
        </w:rPr>
        <w:t>17 diecisiete de junio</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3C319B">
        <w:rPr>
          <w:rFonts w:ascii="Calibri" w:hAnsi="Calibri"/>
          <w:color w:val="7F7F7F" w:themeColor="text1" w:themeTint="80"/>
          <w:sz w:val="26"/>
          <w:szCs w:val="26"/>
        </w:rPr>
        <w:t>0343</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w:t>
      </w:r>
    </w:p>
    <w:p w:rsidR="00123105" w:rsidRDefault="00123105" w:rsidP="0012310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598/2015-JN</w:t>
      </w:r>
    </w:p>
    <w:p w:rsidR="00123105" w:rsidRPr="00123105" w:rsidRDefault="00123105" w:rsidP="004B3DFC">
      <w:pPr>
        <w:ind w:firstLine="708"/>
        <w:jc w:val="both"/>
        <w:rPr>
          <w:rFonts w:ascii="Calibri" w:hAnsi="Calibri"/>
          <w:color w:val="7F7F7F" w:themeColor="text1" w:themeTint="80"/>
          <w:sz w:val="20"/>
          <w:szCs w:val="20"/>
        </w:rPr>
      </w:pPr>
    </w:p>
    <w:p w:rsidR="004B3DFC" w:rsidRPr="00BF5CA7" w:rsidRDefault="004B3DFC" w:rsidP="00123105">
      <w:pPr>
        <w:jc w:val="both"/>
        <w:rPr>
          <w:rFonts w:ascii="Calibri" w:hAnsi="Calibri"/>
          <w:color w:val="7F7F7F" w:themeColor="text1" w:themeTint="80"/>
          <w:sz w:val="26"/>
          <w:szCs w:val="26"/>
        </w:rPr>
      </w:pPr>
      <w:proofErr w:type="gramStart"/>
      <w:r w:rsidRPr="00BF5CA7">
        <w:rPr>
          <w:rFonts w:ascii="Calibri" w:hAnsi="Calibri"/>
          <w:color w:val="7F7F7F" w:themeColor="text1" w:themeTint="80"/>
          <w:sz w:val="26"/>
          <w:szCs w:val="26"/>
        </w:rPr>
        <w:t>levantamiento</w:t>
      </w:r>
      <w:proofErr w:type="gramEnd"/>
      <w:r w:rsidRPr="00BF5CA7">
        <w:rPr>
          <w:rFonts w:ascii="Calibri" w:hAnsi="Calibri"/>
          <w:color w:val="7F7F7F" w:themeColor="text1" w:themeTint="80"/>
          <w:sz w:val="26"/>
          <w:szCs w:val="26"/>
        </w:rPr>
        <w:t xml:space="preserve">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Pr="00123105" w:rsidRDefault="00EC7D6A" w:rsidP="00D77803">
      <w:pPr>
        <w:jc w:val="both"/>
        <w:rPr>
          <w:rFonts w:ascii="Calibri" w:hAnsi="Calibri" w:cs="Arial"/>
          <w:b/>
          <w:bCs/>
          <w:i/>
          <w:iCs/>
          <w:color w:val="7F7F7F" w:themeColor="text1" w:themeTint="80"/>
          <w:sz w:val="20"/>
          <w:szCs w:val="20"/>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Pr="00123105" w:rsidRDefault="00D77803" w:rsidP="00123105">
      <w:pPr>
        <w:jc w:val="both"/>
        <w:rPr>
          <w:rFonts w:ascii="Calibri" w:hAnsi="Calibri" w:cs="Calibri"/>
          <w:color w:val="7F7F7F" w:themeColor="text1" w:themeTint="80"/>
          <w:sz w:val="20"/>
          <w:szCs w:val="20"/>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123105" w:rsidRDefault="004B3DFC" w:rsidP="004B3DFC">
      <w:pPr>
        <w:ind w:firstLine="708"/>
        <w:jc w:val="both"/>
        <w:rPr>
          <w:rFonts w:ascii="Calibri" w:hAnsi="Calibri" w:cs="Arial"/>
          <w:color w:val="7F7F7F" w:themeColor="text1" w:themeTint="80"/>
          <w:sz w:val="20"/>
          <w:szCs w:val="20"/>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123105" w:rsidRDefault="004B3DFC" w:rsidP="004B3DFC">
      <w:pPr>
        <w:pStyle w:val="Textoindependiente"/>
        <w:ind w:firstLine="708"/>
        <w:rPr>
          <w:rFonts w:ascii="Calibri" w:hAnsi="Calibri"/>
          <w:color w:val="7F7F7F" w:themeColor="text1" w:themeTint="80"/>
          <w:sz w:val="20"/>
          <w:szCs w:val="20"/>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BF5CA7">
        <w:rPr>
          <w:rFonts w:ascii="Calibri" w:hAnsi="Calibri"/>
          <w:i/>
          <w:iCs/>
          <w:color w:val="7F7F7F" w:themeColor="text1" w:themeTint="80"/>
          <w:sz w:val="26"/>
          <w:szCs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123105" w:rsidRDefault="004B3DFC" w:rsidP="004B3DFC">
      <w:pPr>
        <w:pStyle w:val="Normal0"/>
        <w:jc w:val="both"/>
        <w:rPr>
          <w:rFonts w:ascii="Calibri" w:hAnsi="Calibri"/>
          <w:color w:val="7F7F7F" w:themeColor="text1" w:themeTint="80"/>
          <w:sz w:val="20"/>
          <w:szCs w:val="20"/>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xml:space="preserve">. . . . . . . . . . . . . . . . . . . . . . . . . . . . . . . . </w:t>
      </w:r>
    </w:p>
    <w:p w:rsidR="004B3DFC" w:rsidRPr="00123105" w:rsidRDefault="004B3DFC" w:rsidP="004B3DFC">
      <w:pPr>
        <w:jc w:val="both"/>
        <w:rPr>
          <w:rFonts w:ascii="Calibri" w:hAnsi="Calibri"/>
          <w:i/>
          <w:color w:val="7F7F7F" w:themeColor="text1" w:themeTint="80"/>
          <w:sz w:val="20"/>
          <w:szCs w:val="20"/>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w:t>
      </w:r>
      <w:r w:rsidR="00CF7B38" w:rsidRPr="006071F6">
        <w:rPr>
          <w:rFonts w:ascii="Calibri" w:hAnsi="Calibri"/>
          <w:color w:val="7F7F7F" w:themeColor="text1" w:themeTint="80"/>
          <w:sz w:val="26"/>
          <w:szCs w:val="26"/>
        </w:rPr>
        <w:t xml:space="preserve">al infringir el artículo 67 fracción IX </w:t>
      </w:r>
      <w:r w:rsidR="00123105">
        <w:rPr>
          <w:rFonts w:ascii="Calibri" w:hAnsi="Calibri"/>
          <w:iCs/>
          <w:color w:val="7F7F7F" w:themeColor="text1" w:themeTint="80"/>
          <w:sz w:val="26"/>
          <w:szCs w:val="26"/>
        </w:rPr>
        <w:t xml:space="preserve">del </w:t>
      </w:r>
      <w:r w:rsidR="00123105">
        <w:rPr>
          <w:rFonts w:ascii="Calibri" w:hAnsi="Calibri"/>
          <w:color w:val="7F7F7F" w:themeColor="text1" w:themeTint="80"/>
          <w:sz w:val="26"/>
          <w:szCs w:val="26"/>
        </w:rPr>
        <w:t>Reglamento para el Funcionamiento de Establecimientos Comerciales y de Servicios en el Municipio de León, Guanajuato,</w:t>
      </w:r>
      <w:r w:rsidRPr="006071F6">
        <w:rPr>
          <w:rFonts w:ascii="Calibri" w:hAnsi="Calibri"/>
          <w:i/>
          <w:iCs/>
          <w:color w:val="7F7F7F" w:themeColor="text1" w:themeTint="80"/>
          <w:sz w:val="26"/>
          <w:szCs w:val="26"/>
        </w:rPr>
        <w:t xml:space="preserve">.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r w:rsidR="00123105">
        <w:rPr>
          <w:rFonts w:ascii="Calibri" w:hAnsi="Calibri"/>
          <w:i/>
          <w:iCs/>
          <w:color w:val="7F7F7F" w:themeColor="text1" w:themeTint="80"/>
          <w:sz w:val="26"/>
          <w:szCs w:val="26"/>
        </w:rPr>
        <w:t xml:space="preserve">. . . . . </w:t>
      </w:r>
    </w:p>
    <w:p w:rsidR="00E959B2" w:rsidRPr="00123105" w:rsidRDefault="00E959B2" w:rsidP="00E959B2">
      <w:pPr>
        <w:pStyle w:val="Sangra3detindependiente"/>
        <w:ind w:left="0"/>
        <w:jc w:val="both"/>
        <w:rPr>
          <w:rFonts w:ascii="Calibri" w:hAnsi="Calibri"/>
          <w:color w:val="7F7F7F" w:themeColor="text1" w:themeTint="80"/>
          <w:sz w:val="20"/>
          <w:szCs w:val="20"/>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123105">
        <w:rPr>
          <w:rFonts w:asciiTheme="minorHAnsi" w:hAnsiTheme="minorHAnsi"/>
          <w:color w:val="7F7F7F" w:themeColor="text1" w:themeTint="80"/>
          <w:sz w:val="26"/>
          <w:szCs w:val="26"/>
        </w:rPr>
        <w:t xml:space="preserve">. . . . . . . . . . . . </w:t>
      </w:r>
    </w:p>
    <w:p w:rsidR="008C61C6" w:rsidRPr="00123105" w:rsidRDefault="008C61C6" w:rsidP="005820E3">
      <w:pPr>
        <w:pStyle w:val="Default"/>
        <w:ind w:firstLine="708"/>
        <w:jc w:val="both"/>
        <w:rPr>
          <w:rFonts w:asciiTheme="minorHAnsi" w:hAnsiTheme="minorHAnsi"/>
          <w:color w:val="7F7F7F" w:themeColor="text1" w:themeTint="80"/>
          <w:sz w:val="20"/>
          <w:szCs w:val="20"/>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w:t>
      </w:r>
    </w:p>
    <w:p w:rsidR="00123105" w:rsidRPr="00123105" w:rsidRDefault="00123105" w:rsidP="005820E3">
      <w:pPr>
        <w:pStyle w:val="Default"/>
        <w:ind w:firstLine="708"/>
        <w:jc w:val="both"/>
        <w:rPr>
          <w:rFonts w:asciiTheme="minorHAnsi" w:hAnsiTheme="minorHAnsi"/>
          <w:color w:val="7F7F7F" w:themeColor="text1" w:themeTint="80"/>
          <w:sz w:val="20"/>
          <w:szCs w:val="20"/>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 xml:space="preserve">rno de la Secretaría en mención, es la responsable de la </w:t>
      </w:r>
      <w:r w:rsidR="00A8545F" w:rsidRPr="00833B37">
        <w:rPr>
          <w:rFonts w:asciiTheme="minorHAnsi" w:hAnsiTheme="minorHAnsi"/>
          <w:color w:val="767171" w:themeColor="background2" w:themeShade="80"/>
          <w:sz w:val="26"/>
          <w:szCs w:val="26"/>
        </w:rPr>
        <w:lastRenderedPageBreak/>
        <w:t>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Pr="00123105" w:rsidRDefault="00DB641E" w:rsidP="00CA2C14">
      <w:pPr>
        <w:pStyle w:val="Default"/>
        <w:jc w:val="both"/>
        <w:rPr>
          <w:rFonts w:asciiTheme="minorHAnsi" w:hAnsiTheme="minorHAnsi"/>
          <w:color w:val="7F7F7F" w:themeColor="text1" w:themeTint="80"/>
          <w:sz w:val="20"/>
          <w:szCs w:val="20"/>
        </w:rPr>
      </w:pPr>
    </w:p>
    <w:p w:rsidR="00551CA5" w:rsidRDefault="00706056" w:rsidP="00A8545F">
      <w:pPr>
        <w:pStyle w:val="Default"/>
        <w:ind w:firstLine="708"/>
        <w:jc w:val="both"/>
        <w:rPr>
          <w:rFonts w:ascii="Calibri" w:hAnsi="Calibri" w:cs="Calibri"/>
          <w:bCs/>
          <w:iCs/>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xml:space="preserve">, salvo que existiera una convenio de coordinación y colaboración, lo que en la especie no se presenta, pues el Director enjuiciado no </w:t>
      </w:r>
    </w:p>
    <w:p w:rsidR="00551CA5" w:rsidRDefault="00551CA5" w:rsidP="00A8545F">
      <w:pPr>
        <w:pStyle w:val="Default"/>
        <w:ind w:firstLine="708"/>
        <w:jc w:val="both"/>
        <w:rPr>
          <w:rFonts w:ascii="Calibri" w:hAnsi="Calibri" w:cs="Calibri"/>
          <w:bCs/>
          <w:iCs/>
          <w:color w:val="767171" w:themeColor="background2" w:themeShade="80"/>
          <w:sz w:val="26"/>
          <w:szCs w:val="26"/>
        </w:rPr>
      </w:pPr>
    </w:p>
    <w:p w:rsidR="00551CA5" w:rsidRDefault="00551CA5" w:rsidP="00551CA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598/2015-JN</w:t>
      </w:r>
    </w:p>
    <w:p w:rsidR="00551CA5" w:rsidRPr="00551CA5" w:rsidRDefault="00551CA5" w:rsidP="00A8545F">
      <w:pPr>
        <w:pStyle w:val="Default"/>
        <w:ind w:firstLine="708"/>
        <w:jc w:val="both"/>
        <w:rPr>
          <w:rFonts w:ascii="Calibri" w:hAnsi="Calibri" w:cs="Calibri"/>
          <w:bCs/>
          <w:iCs/>
          <w:color w:val="767171" w:themeColor="background2" w:themeShade="80"/>
          <w:sz w:val="20"/>
          <w:szCs w:val="20"/>
        </w:rPr>
      </w:pPr>
    </w:p>
    <w:p w:rsidR="00343E70" w:rsidRPr="00A8545F" w:rsidRDefault="00551CA5" w:rsidP="00551CA5">
      <w:pPr>
        <w:pStyle w:val="Default"/>
        <w:jc w:val="both"/>
        <w:rPr>
          <w:rFonts w:asciiTheme="minorHAnsi" w:hAnsiTheme="minorHAnsi"/>
          <w:color w:val="FF0000"/>
          <w:sz w:val="26"/>
          <w:szCs w:val="26"/>
        </w:rPr>
      </w:pPr>
      <w:proofErr w:type="gramStart"/>
      <w:r>
        <w:rPr>
          <w:rFonts w:ascii="Calibri" w:hAnsi="Calibri" w:cs="Calibri"/>
          <w:bCs/>
          <w:iCs/>
          <w:color w:val="767171" w:themeColor="background2" w:themeShade="80"/>
          <w:sz w:val="26"/>
          <w:szCs w:val="26"/>
        </w:rPr>
        <w:t>a</w:t>
      </w:r>
      <w:r w:rsidR="00706056" w:rsidRPr="00833B37">
        <w:rPr>
          <w:rFonts w:ascii="Calibri" w:hAnsi="Calibri" w:cs="Calibri"/>
          <w:bCs/>
          <w:iCs/>
          <w:color w:val="767171" w:themeColor="background2" w:themeShade="80"/>
          <w:sz w:val="26"/>
          <w:szCs w:val="26"/>
        </w:rPr>
        <w:t>portó</w:t>
      </w:r>
      <w:proofErr w:type="gramEnd"/>
      <w:r w:rsidR="00706056" w:rsidRPr="00833B37">
        <w:rPr>
          <w:rFonts w:ascii="Calibri" w:hAnsi="Calibri" w:cs="Calibri"/>
          <w:bCs/>
          <w:iCs/>
          <w:color w:val="767171" w:themeColor="background2" w:themeShade="80"/>
          <w:sz w:val="26"/>
          <w:szCs w:val="26"/>
        </w:rPr>
        <w:t xml:space="preserve">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551CA5" w:rsidRDefault="00343E70" w:rsidP="00DB641E">
      <w:pPr>
        <w:pStyle w:val="Sangra3detindependiente"/>
        <w:ind w:left="0"/>
        <w:rPr>
          <w:rFonts w:ascii="Calibri" w:hAnsi="Calibri" w:cs="Calibri"/>
          <w:bCs/>
          <w:iCs/>
          <w:color w:val="7F7F7F" w:themeColor="text1" w:themeTint="80"/>
          <w:sz w:val="20"/>
          <w:szCs w:val="20"/>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551CA5">
        <w:rPr>
          <w:rFonts w:ascii="Calibri" w:hAnsi="Calibri" w:cs="Calibri"/>
          <w:bCs/>
          <w:iCs/>
          <w:color w:val="7F7F7F" w:themeColor="text1" w:themeTint="80"/>
          <w:sz w:val="26"/>
          <w:szCs w:val="26"/>
        </w:rPr>
        <w:t>. . . . . . . . . . . . . . . . . . . . . . . . . . . . . . . . . . . . .</w:t>
      </w:r>
    </w:p>
    <w:p w:rsidR="00833B37" w:rsidRPr="00551CA5" w:rsidRDefault="00833B37" w:rsidP="00562A66">
      <w:pPr>
        <w:pStyle w:val="CABEZAS"/>
        <w:tabs>
          <w:tab w:val="left" w:pos="1134"/>
        </w:tabs>
        <w:jc w:val="both"/>
        <w:rPr>
          <w:rFonts w:ascii="Calibri" w:hAnsi="Calibri" w:cs="Calibri"/>
          <w:b w:val="0"/>
          <w:iCs/>
          <w:color w:val="7F7F7F" w:themeColor="text1" w:themeTint="80"/>
          <w:sz w:val="20"/>
          <w:szCs w:val="20"/>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w:t>
      </w:r>
      <w:r w:rsidR="005D15CD" w:rsidRPr="00562A66">
        <w:rPr>
          <w:rFonts w:ascii="Calibri" w:hAnsi="Calibri" w:cs="Calibri"/>
          <w:b w:val="0"/>
          <w:bCs w:val="0"/>
          <w:iCs/>
          <w:color w:val="7F7F7F" w:themeColor="text1" w:themeTint="80"/>
          <w:sz w:val="26"/>
          <w:szCs w:val="26"/>
          <w:lang w:val="es-MX"/>
        </w:rPr>
        <w:t xml:space="preserve">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 xml:space="preserve">y 31 del Reglamento </w:t>
      </w:r>
      <w:r w:rsidR="005D15CD" w:rsidRPr="00562A66">
        <w:rPr>
          <w:rFonts w:ascii="Calibri" w:hAnsi="Calibri" w:cs="Calibri"/>
          <w:b w:val="0"/>
          <w:bCs w:val="0"/>
          <w:iCs/>
          <w:color w:val="7F7F7F" w:themeColor="text1" w:themeTint="80"/>
          <w:sz w:val="26"/>
          <w:szCs w:val="26"/>
          <w:lang w:val="es-MX"/>
        </w:rPr>
        <w:lastRenderedPageBreak/>
        <w:t>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una </w:t>
      </w:r>
      <w:r w:rsidR="00355D69">
        <w:rPr>
          <w:rFonts w:ascii="Calibri" w:hAnsi="Calibri" w:cs="Calibri"/>
          <w:b w:val="0"/>
          <w:bCs w:val="0"/>
          <w:iCs/>
          <w:color w:val="7F7F7F" w:themeColor="text1" w:themeTint="80"/>
          <w:sz w:val="26"/>
          <w:szCs w:val="26"/>
          <w:lang w:val="es-MX"/>
        </w:rPr>
        <w:t>tienda de abarrotes</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en la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551CA5">
        <w:rPr>
          <w:rFonts w:ascii="Calibri" w:hAnsi="Calibri" w:cs="Calibri"/>
          <w:b w:val="0"/>
          <w:bCs w:val="0"/>
          <w:iCs/>
          <w:color w:val="7F7F7F" w:themeColor="text1" w:themeTint="80"/>
          <w:sz w:val="26"/>
          <w:szCs w:val="26"/>
          <w:lang w:val="es-MX"/>
        </w:rPr>
        <w:t xml:space="preserve">.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8076EB" w:rsidRDefault="008076EB" w:rsidP="009661F2">
      <w:pPr>
        <w:pStyle w:val="CABEZAS"/>
        <w:tabs>
          <w:tab w:val="left" w:pos="1134"/>
        </w:tabs>
        <w:jc w:val="both"/>
        <w:rPr>
          <w:rFonts w:ascii="Calibri" w:hAnsi="Calibri" w:cs="Calibri"/>
          <w:b w:val="0"/>
          <w:iCs/>
          <w:color w:val="7F7F7F" w:themeColor="text1" w:themeTint="80"/>
          <w:sz w:val="26"/>
          <w:szCs w:val="26"/>
          <w:lang w:val="es-MX"/>
        </w:rPr>
      </w:pPr>
    </w:p>
    <w:p w:rsidR="009661F2" w:rsidRPr="009661F2" w:rsidRDefault="008076EB" w:rsidP="009661F2">
      <w:pPr>
        <w:pStyle w:val="CABEZAS"/>
        <w:tabs>
          <w:tab w:val="left" w:pos="1134"/>
        </w:tabs>
        <w:jc w:val="both"/>
        <w:rPr>
          <w:rFonts w:asciiTheme="minorHAnsi" w:hAnsiTheme="minorHAnsi" w:cs="Arial"/>
          <w:b w:val="0"/>
          <w:color w:val="767171" w:themeColor="background2" w:themeShade="80"/>
          <w:sz w:val="26"/>
          <w:szCs w:val="26"/>
          <w:lang w:val="es-MX"/>
        </w:rPr>
      </w:pPr>
      <w:r>
        <w:rPr>
          <w:rFonts w:ascii="Calibri" w:hAnsi="Calibri" w:cs="Calibri"/>
          <w:b w:val="0"/>
          <w:bCs w:val="0"/>
          <w:iCs/>
          <w:color w:val="767171" w:themeColor="background2" w:themeShade="80"/>
          <w:sz w:val="26"/>
          <w:szCs w:val="26"/>
          <w:lang w:val="es-MX"/>
        </w:rPr>
        <w:t xml:space="preserve">          </w:t>
      </w:r>
      <w:r w:rsidR="003D0B6B" w:rsidRPr="009661F2">
        <w:rPr>
          <w:rFonts w:ascii="Calibri" w:hAnsi="Calibri" w:cs="Calibri"/>
          <w:b w:val="0"/>
          <w:bCs w:val="0"/>
          <w:iCs/>
          <w:color w:val="767171" w:themeColor="background2" w:themeShade="80"/>
          <w:sz w:val="26"/>
          <w:szCs w:val="26"/>
          <w:lang w:val="es-MX"/>
        </w:rPr>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003D0B6B"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3C319B">
        <w:rPr>
          <w:rFonts w:ascii="Calibri" w:hAnsi="Calibri"/>
          <w:b/>
          <w:color w:val="7F7F7F" w:themeColor="text1" w:themeTint="80"/>
          <w:sz w:val="26"/>
          <w:szCs w:val="26"/>
        </w:rPr>
        <w:t xml:space="preserve">17 </w:t>
      </w:r>
      <w:r w:rsidR="003C319B" w:rsidRPr="00355D69">
        <w:rPr>
          <w:rFonts w:ascii="Calibri" w:hAnsi="Calibri"/>
          <w:color w:val="7F7F7F" w:themeColor="text1" w:themeTint="80"/>
          <w:sz w:val="26"/>
          <w:szCs w:val="26"/>
        </w:rPr>
        <w:t>diecisiete de</w:t>
      </w:r>
      <w:r w:rsidR="003C319B">
        <w:rPr>
          <w:rFonts w:ascii="Calibri" w:hAnsi="Calibri"/>
          <w:b/>
          <w:color w:val="7F7F7F" w:themeColor="text1" w:themeTint="80"/>
          <w:sz w:val="26"/>
          <w:szCs w:val="26"/>
        </w:rPr>
        <w:t xml:space="preserve"> junio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3C319B">
        <w:rPr>
          <w:rFonts w:ascii="Calibri" w:hAnsi="Calibri"/>
          <w:b/>
          <w:color w:val="7F7F7F" w:themeColor="text1" w:themeTint="80"/>
          <w:sz w:val="26"/>
          <w:szCs w:val="26"/>
        </w:rPr>
        <w:t>0343</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por derivar de la misma,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8076EB">
        <w:rPr>
          <w:rFonts w:ascii="Calibri" w:hAnsi="Calibri"/>
          <w:color w:val="7F7F7F" w:themeColor="text1" w:themeTint="80"/>
          <w:sz w:val="26"/>
          <w:szCs w:val="27"/>
        </w:rPr>
        <w:t xml:space="preserve">. . . . . . . . . . . . </w:t>
      </w:r>
    </w:p>
    <w:p w:rsidR="00FA04C4" w:rsidRPr="005920CB" w:rsidRDefault="00FA04C4" w:rsidP="006E5AA9">
      <w:pPr>
        <w:ind w:firstLine="708"/>
        <w:jc w:val="both"/>
        <w:rPr>
          <w:rFonts w:ascii="Calibri" w:hAnsi="Calibri"/>
          <w:color w:val="7F7F7F" w:themeColor="text1" w:themeTint="80"/>
          <w:sz w:val="20"/>
          <w:szCs w:val="20"/>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5920CB" w:rsidRDefault="004B3DFC" w:rsidP="00FA04C4">
      <w:pPr>
        <w:jc w:val="both"/>
        <w:rPr>
          <w:rFonts w:ascii="Calibri" w:hAnsi="Calibri"/>
          <w:color w:val="7F7F7F" w:themeColor="text1" w:themeTint="80"/>
          <w:sz w:val="20"/>
          <w:szCs w:val="20"/>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5920CB" w:rsidRDefault="004B3DFC" w:rsidP="004B3DFC">
      <w:pPr>
        <w:autoSpaceDE w:val="0"/>
        <w:autoSpaceDN w:val="0"/>
        <w:adjustRightInd w:val="0"/>
        <w:rPr>
          <w:rFonts w:ascii="Calibri" w:hAnsi="Calibri" w:cs="Arial"/>
          <w:color w:val="7F7F7F" w:themeColor="text1" w:themeTint="80"/>
          <w:sz w:val="20"/>
          <w:szCs w:val="20"/>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Pr="005920CB" w:rsidRDefault="00F54858" w:rsidP="00FA04C4">
      <w:pPr>
        <w:autoSpaceDE w:val="0"/>
        <w:autoSpaceDN w:val="0"/>
        <w:adjustRightInd w:val="0"/>
        <w:ind w:firstLine="708"/>
        <w:jc w:val="both"/>
        <w:rPr>
          <w:rFonts w:ascii="Calibri" w:hAnsi="Calibri"/>
          <w:color w:val="7F7F7F" w:themeColor="text1" w:themeTint="80"/>
          <w:sz w:val="20"/>
          <w:szCs w:val="20"/>
          <w:lang w:val="es-MX" w:eastAsia="es-MX"/>
        </w:rPr>
      </w:pPr>
    </w:p>
    <w:p w:rsidR="005920CB" w:rsidRDefault="00F54858" w:rsidP="008076EB">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 xml:space="preserve">de la </w:t>
      </w:r>
      <w:r w:rsidR="00355D69">
        <w:rPr>
          <w:rFonts w:ascii="Calibri" w:hAnsi="Calibri" w:cs="Arial"/>
          <w:color w:val="7F7F7F" w:themeColor="text1" w:themeTint="80"/>
          <w:sz w:val="26"/>
          <w:szCs w:val="26"/>
        </w:rPr>
        <w:t>tienda de abarrotes</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w:t>
      </w:r>
    </w:p>
    <w:p w:rsidR="005920CB" w:rsidRDefault="005920CB" w:rsidP="005920CB">
      <w:pPr>
        <w:ind w:firstLine="708"/>
        <w:jc w:val="right"/>
        <w:rPr>
          <w:rFonts w:ascii="Calibri" w:hAnsi="Calibri" w:cs="Calibri"/>
          <w:b/>
          <w:color w:val="7F7F7F" w:themeColor="text1" w:themeTint="80"/>
          <w:sz w:val="26"/>
          <w:szCs w:val="26"/>
        </w:rPr>
      </w:pPr>
    </w:p>
    <w:p w:rsidR="005920CB" w:rsidRDefault="005920CB" w:rsidP="005920C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598/2015-JN</w:t>
      </w:r>
    </w:p>
    <w:p w:rsidR="005920CB" w:rsidRPr="005920CB" w:rsidRDefault="005920CB" w:rsidP="008076EB">
      <w:pPr>
        <w:pStyle w:val="Textoindependiente"/>
        <w:ind w:firstLine="708"/>
        <w:rPr>
          <w:rFonts w:ascii="Calibri" w:hAnsi="Calibri" w:cs="Arial"/>
          <w:color w:val="7F7F7F" w:themeColor="text1" w:themeTint="80"/>
          <w:sz w:val="20"/>
          <w:szCs w:val="20"/>
          <w:lang w:val="es-ES"/>
        </w:rPr>
      </w:pPr>
    </w:p>
    <w:p w:rsidR="00A32EE2" w:rsidRPr="00A32EE2" w:rsidRDefault="00A32EE2" w:rsidP="005920CB">
      <w:pPr>
        <w:pStyle w:val="Textoindependiente"/>
        <w:rPr>
          <w:rFonts w:ascii="Calibri" w:hAnsi="Calibri" w:cs="Arial"/>
          <w:color w:val="7F7F7F" w:themeColor="text1" w:themeTint="80"/>
          <w:sz w:val="26"/>
          <w:szCs w:val="26"/>
        </w:rPr>
      </w:pPr>
      <w:proofErr w:type="gramStart"/>
      <w:r w:rsidRPr="00A32EE2">
        <w:rPr>
          <w:rFonts w:ascii="Calibri" w:hAnsi="Calibri" w:cs="Arial"/>
          <w:color w:val="7F7F7F" w:themeColor="text1" w:themeTint="80"/>
          <w:sz w:val="26"/>
          <w:szCs w:val="26"/>
        </w:rPr>
        <w:t>plena</w:t>
      </w:r>
      <w:proofErr w:type="gramEnd"/>
      <w:r w:rsidRPr="00A32EE2">
        <w:rPr>
          <w:rFonts w:ascii="Calibri" w:hAnsi="Calibri" w:cs="Arial"/>
          <w:color w:val="7F7F7F" w:themeColor="text1" w:themeTint="80"/>
          <w:sz w:val="26"/>
          <w:szCs w:val="26"/>
        </w:rPr>
        <w:t xml:space="preserve"> convicción de que fue </w:t>
      </w:r>
      <w:r w:rsidR="00562F72">
        <w:rPr>
          <w:rFonts w:ascii="Calibri" w:hAnsi="Calibri" w:cs="Arial"/>
          <w:color w:val="7F7F7F" w:themeColor="text1" w:themeTint="80"/>
          <w:sz w:val="26"/>
          <w:szCs w:val="26"/>
        </w:rPr>
        <w:t xml:space="preserve">él </w:t>
      </w:r>
      <w:r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2974BB" w:rsidRPr="005920CB" w:rsidRDefault="00F54858" w:rsidP="009A23DB">
      <w:pPr>
        <w:pStyle w:val="Textoindependiente"/>
        <w:ind w:firstLine="708"/>
        <w:rPr>
          <w:rFonts w:ascii="Calibri" w:hAnsi="Calibri" w:cs="Arial"/>
          <w:color w:val="7F7F7F" w:themeColor="text1" w:themeTint="80"/>
          <w:sz w:val="20"/>
          <w:szCs w:val="20"/>
        </w:rPr>
      </w:pPr>
      <w:r w:rsidRPr="00F54858">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5920CB">
        <w:rPr>
          <w:rFonts w:ascii="Calibri" w:hAnsi="Calibri" w:cs="Arial"/>
          <w:color w:val="7F7F7F" w:themeColor="text1" w:themeTint="80"/>
          <w:sz w:val="26"/>
          <w:szCs w:val="26"/>
        </w:rPr>
        <w:t xml:space="preserve">. . . . . . . . . . . . . . . </w:t>
      </w:r>
    </w:p>
    <w:p w:rsidR="004B3DFC" w:rsidRPr="005920CB" w:rsidRDefault="004B3DFC" w:rsidP="004B3DFC">
      <w:pPr>
        <w:pStyle w:val="Textoindependiente"/>
        <w:ind w:firstLine="708"/>
        <w:rPr>
          <w:rFonts w:ascii="Calibri" w:hAnsi="Calibri" w:cs="Arial"/>
          <w:color w:val="7F7F7F" w:themeColor="text1" w:themeTint="80"/>
          <w:sz w:val="20"/>
          <w:szCs w:val="20"/>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5920CB" w:rsidRDefault="00FA04C4" w:rsidP="004B3DFC">
      <w:pPr>
        <w:pStyle w:val="Textoindependiente"/>
        <w:ind w:firstLine="708"/>
        <w:rPr>
          <w:rFonts w:ascii="Calibri" w:hAnsi="Calibri"/>
          <w:b/>
          <w:bCs/>
          <w:i/>
          <w:iCs/>
          <w:color w:val="7F7F7F" w:themeColor="text1" w:themeTint="80"/>
          <w:sz w:val="20"/>
          <w:szCs w:val="20"/>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lastRenderedPageBreak/>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3C319B">
        <w:rPr>
          <w:rFonts w:ascii="Calibri" w:hAnsi="Calibri"/>
          <w:color w:val="7F7F7F" w:themeColor="text1" w:themeTint="80"/>
          <w:sz w:val="26"/>
          <w:szCs w:val="26"/>
        </w:rPr>
        <w:t>17 diecisiete de junio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5920CB">
        <w:rPr>
          <w:rFonts w:ascii="Calibri" w:hAnsi="Calibri"/>
          <w:i/>
          <w:iCs/>
          <w:color w:val="7F7F7F" w:themeColor="text1" w:themeTint="80"/>
          <w:sz w:val="26"/>
          <w:szCs w:val="26"/>
        </w:rPr>
        <w:t>. . . . . . . . . . . . . . . . . . . . . . . . . . . . . . . . . . . . . . . . . . . . . . . . . . . . . . . . . . .</w:t>
      </w:r>
    </w:p>
    <w:p w:rsidR="004B3DFC" w:rsidRPr="005920CB" w:rsidRDefault="004B3DFC" w:rsidP="004B3DFC">
      <w:pPr>
        <w:ind w:firstLine="708"/>
        <w:jc w:val="both"/>
        <w:rPr>
          <w:rFonts w:ascii="Calibri" w:hAnsi="Calibri"/>
          <w:color w:val="7F7F7F" w:themeColor="text1" w:themeTint="80"/>
          <w:sz w:val="20"/>
          <w:szCs w:val="20"/>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5920CB">
      <w:pPr>
        <w:pStyle w:val="Textoindependiente"/>
        <w:tabs>
          <w:tab w:val="left" w:pos="6662"/>
        </w:tabs>
        <w:rPr>
          <w:rFonts w:ascii="Calibri" w:hAnsi="Calibri" w:cs="Arial"/>
          <w:color w:val="7F7F7F" w:themeColor="text1" w:themeTint="80"/>
          <w:sz w:val="18"/>
          <w:szCs w:val="18"/>
        </w:rPr>
      </w:pPr>
      <w:r w:rsidRPr="00BF5CA7">
        <w:rPr>
          <w:rFonts w:ascii="Calibri" w:hAnsi="Calibri" w:cs="Arial"/>
          <w:color w:val="7F7F7F" w:themeColor="text1" w:themeTint="80"/>
          <w:sz w:val="18"/>
          <w:szCs w:val="18"/>
        </w:rPr>
        <w:tab/>
      </w: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7D5A4E">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D61D9E">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5920CB">
        <w:rPr>
          <w:rFonts w:ascii="Calibri" w:hAnsi="Calibri" w:cs="Arial"/>
          <w:color w:val="7F7F7F" w:themeColor="text1" w:themeTint="80"/>
          <w:sz w:val="26"/>
          <w:szCs w:val="26"/>
        </w:rPr>
        <w:t xml:space="preserve">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3C319B">
        <w:rPr>
          <w:rFonts w:ascii="Calibri" w:hAnsi="Calibri"/>
          <w:b/>
          <w:color w:val="7F7F7F" w:themeColor="text1" w:themeTint="80"/>
          <w:sz w:val="26"/>
          <w:szCs w:val="26"/>
        </w:rPr>
        <w:t xml:space="preserve">17 </w:t>
      </w:r>
      <w:r w:rsidR="003C319B" w:rsidRPr="00BB36E8">
        <w:rPr>
          <w:rFonts w:ascii="Calibri" w:hAnsi="Calibri"/>
          <w:color w:val="7F7F7F" w:themeColor="text1" w:themeTint="80"/>
          <w:sz w:val="26"/>
          <w:szCs w:val="26"/>
        </w:rPr>
        <w:t>diecisiete de</w:t>
      </w:r>
      <w:r w:rsidR="003C319B">
        <w:rPr>
          <w:rFonts w:ascii="Calibri" w:hAnsi="Calibri"/>
          <w:b/>
          <w:color w:val="7F7F7F" w:themeColor="text1" w:themeTint="80"/>
          <w:sz w:val="26"/>
          <w:szCs w:val="26"/>
        </w:rPr>
        <w:t xml:space="preserve"> junio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3C319B">
        <w:rPr>
          <w:rFonts w:ascii="Calibri" w:hAnsi="Calibri"/>
          <w:b/>
          <w:color w:val="7F7F7F" w:themeColor="text1" w:themeTint="80"/>
          <w:sz w:val="26"/>
          <w:szCs w:val="26"/>
        </w:rPr>
        <w:t>0343</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por derivar de la misma,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 . . . </w:t>
      </w:r>
      <w:r w:rsidR="004328C1">
        <w:rPr>
          <w:rFonts w:ascii="Calibri" w:hAnsi="Calibri" w:cs="Arial"/>
          <w:color w:val="7F7F7F" w:themeColor="text1" w:themeTint="80"/>
          <w:sz w:val="26"/>
          <w:szCs w:val="26"/>
        </w:rPr>
        <w:t>. . . . . . . . . . . . .</w:t>
      </w:r>
      <w:r w:rsidR="005920CB">
        <w:rPr>
          <w:rFonts w:ascii="Calibri" w:hAnsi="Calibri" w:cs="Arial"/>
          <w:color w:val="7F7F7F" w:themeColor="text1" w:themeTint="80"/>
          <w:sz w:val="26"/>
          <w:szCs w:val="26"/>
        </w:rPr>
        <w:t xml:space="preserve">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3C319B">
        <w:rPr>
          <w:rFonts w:ascii="Calibri" w:hAnsi="Calibri"/>
          <w:color w:val="7F7F7F" w:themeColor="text1" w:themeTint="80"/>
          <w:sz w:val="26"/>
          <w:szCs w:val="26"/>
        </w:rPr>
        <w:t>17 diecisiete de junio</w:t>
      </w:r>
      <w:r w:rsidR="008E0AB6" w:rsidRPr="00BF5CA7">
        <w:rPr>
          <w:rFonts w:ascii="Calibri" w:hAnsi="Calibri"/>
          <w:color w:val="7F7F7F" w:themeColor="text1" w:themeTint="80"/>
          <w:sz w:val="26"/>
          <w:szCs w:val="26"/>
        </w:rPr>
        <w:t xml:space="preserve"> del año 2015 dos mil quince, sobre 1 una máquina </w:t>
      </w:r>
      <w:r w:rsidR="008E0AB6">
        <w:rPr>
          <w:rFonts w:ascii="Calibri" w:hAnsi="Calibri"/>
          <w:color w:val="7F7F7F" w:themeColor="text1" w:themeTint="80"/>
          <w:sz w:val="26"/>
          <w:szCs w:val="26"/>
        </w:rPr>
        <w:t xml:space="preserve">electrónica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en calle </w:t>
      </w:r>
      <w:r w:rsidR="00355D69">
        <w:rPr>
          <w:rFonts w:ascii="Calibri" w:hAnsi="Calibri"/>
          <w:color w:val="7F7F7F" w:themeColor="text1" w:themeTint="80"/>
          <w:sz w:val="26"/>
          <w:szCs w:val="26"/>
        </w:rPr>
        <w:t>Jaipur</w:t>
      </w:r>
      <w:r w:rsidR="00012BEF">
        <w:rPr>
          <w:rFonts w:ascii="Calibri" w:hAnsi="Calibri"/>
          <w:color w:val="7F7F7F" w:themeColor="text1" w:themeTint="80"/>
          <w:sz w:val="26"/>
          <w:szCs w:val="26"/>
        </w:rPr>
        <w:t xml:space="preserve"> </w:t>
      </w:r>
      <w:r w:rsidR="008E0AB6" w:rsidRPr="00BF5CA7">
        <w:rPr>
          <w:rFonts w:ascii="Calibri" w:hAnsi="Calibri"/>
          <w:color w:val="7F7F7F" w:themeColor="text1" w:themeTint="80"/>
          <w:sz w:val="26"/>
          <w:szCs w:val="26"/>
        </w:rPr>
        <w:t xml:space="preserve">número </w:t>
      </w:r>
      <w:r w:rsidR="00BB36E8">
        <w:rPr>
          <w:rFonts w:ascii="Calibri" w:hAnsi="Calibri"/>
          <w:color w:val="7F7F7F" w:themeColor="text1" w:themeTint="80"/>
          <w:sz w:val="26"/>
          <w:szCs w:val="26"/>
        </w:rPr>
        <w:t>203 doscientos tres</w:t>
      </w:r>
      <w:r w:rsidR="008E0AB6" w:rsidRPr="00BF5CA7">
        <w:rPr>
          <w:rFonts w:ascii="Calibri" w:hAnsi="Calibri"/>
          <w:color w:val="7F7F7F" w:themeColor="text1" w:themeTint="80"/>
          <w:sz w:val="26"/>
          <w:szCs w:val="26"/>
        </w:rPr>
        <w:t xml:space="preserve"> de la </w:t>
      </w:r>
      <w:r w:rsidR="008E0AB6" w:rsidRPr="00BF5CA7">
        <w:rPr>
          <w:rFonts w:ascii="Calibri" w:hAnsi="Calibri"/>
          <w:color w:val="7F7F7F" w:themeColor="text1" w:themeTint="80"/>
          <w:sz w:val="26"/>
          <w:szCs w:val="26"/>
        </w:rPr>
        <w:lastRenderedPageBreak/>
        <w:t xml:space="preserve">colonia </w:t>
      </w:r>
      <w:r w:rsidR="00355D69">
        <w:rPr>
          <w:rFonts w:ascii="Calibri" w:hAnsi="Calibri"/>
          <w:color w:val="7F7F7F" w:themeColor="text1" w:themeTint="80"/>
          <w:sz w:val="26"/>
          <w:szCs w:val="26"/>
        </w:rPr>
        <w:t>La India</w:t>
      </w:r>
      <w:r w:rsidR="008E0AB6">
        <w:rPr>
          <w:rFonts w:ascii="Calibri" w:hAnsi="Calibri"/>
          <w:color w:val="7F7F7F" w:themeColor="text1" w:themeTint="80"/>
          <w:sz w:val="26"/>
          <w:szCs w:val="26"/>
        </w:rPr>
        <w:t xml:space="preserve"> </w:t>
      </w:r>
      <w:r w:rsidR="008E0AB6" w:rsidRPr="00BF5CA7">
        <w:rPr>
          <w:rFonts w:ascii="Calibri" w:hAnsi="Calibri"/>
          <w:color w:val="7F7F7F" w:themeColor="text1" w:themeTint="80"/>
          <w:sz w:val="26"/>
          <w:szCs w:val="26"/>
        </w:rPr>
        <w:t>de esta ciudad</w:t>
      </w:r>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xml:space="preserve">. . . . . . . . . . . . . . . . . . . . . . . . . . . . </w:t>
      </w:r>
      <w:r w:rsidR="005920CB">
        <w:rPr>
          <w:rFonts w:ascii="Calibri" w:hAnsi="Calibri" w:cs="Calibri"/>
          <w:color w:val="7F7F7F" w:themeColor="text1" w:themeTint="80"/>
          <w:sz w:val="26"/>
          <w:szCs w:val="26"/>
        </w:rPr>
        <w:t xml:space="preserve">. .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5920CB">
        <w:rPr>
          <w:rFonts w:ascii="Calibri" w:hAnsi="Calibri" w:cs="Calibri"/>
          <w:color w:val="7F7F7F" w:themeColor="text1" w:themeTint="80"/>
          <w:sz w:val="26"/>
          <w:szCs w:val="26"/>
        </w:rPr>
        <w:t xml:space="preserve">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87D" w:rsidRDefault="00CB287D">
      <w:r>
        <w:separator/>
      </w:r>
    </w:p>
  </w:endnote>
  <w:endnote w:type="continuationSeparator" w:id="0">
    <w:p w:rsidR="00CB287D" w:rsidRDefault="00CB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87D" w:rsidRDefault="00CB287D">
      <w:r>
        <w:separator/>
      </w:r>
    </w:p>
  </w:footnote>
  <w:footnote w:type="continuationSeparator" w:id="0">
    <w:p w:rsidR="00CB287D" w:rsidRDefault="00CB2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CB28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1D9E">
      <w:rPr>
        <w:rStyle w:val="Nmerodepgina"/>
        <w:noProof/>
      </w:rPr>
      <w:t>9</w:t>
    </w:r>
    <w:r>
      <w:rPr>
        <w:rStyle w:val="Nmerodepgina"/>
      </w:rPr>
      <w:fldChar w:fldCharType="end"/>
    </w:r>
  </w:p>
  <w:p w:rsidR="00A70119" w:rsidRDefault="00CB28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410DA"/>
    <w:rsid w:val="00074933"/>
    <w:rsid w:val="00074B0E"/>
    <w:rsid w:val="0009000B"/>
    <w:rsid w:val="000909AE"/>
    <w:rsid w:val="000954F8"/>
    <w:rsid w:val="000A4ED3"/>
    <w:rsid w:val="000C6B3D"/>
    <w:rsid w:val="000D1FBA"/>
    <w:rsid w:val="000D6D33"/>
    <w:rsid w:val="000E019D"/>
    <w:rsid w:val="000F12ED"/>
    <w:rsid w:val="00114938"/>
    <w:rsid w:val="00123105"/>
    <w:rsid w:val="00134594"/>
    <w:rsid w:val="00140A1C"/>
    <w:rsid w:val="00193C54"/>
    <w:rsid w:val="001C1EB4"/>
    <w:rsid w:val="001E492B"/>
    <w:rsid w:val="00202A4D"/>
    <w:rsid w:val="00231AD0"/>
    <w:rsid w:val="00245DB1"/>
    <w:rsid w:val="002802A8"/>
    <w:rsid w:val="002919BC"/>
    <w:rsid w:val="00295DA4"/>
    <w:rsid w:val="002974BB"/>
    <w:rsid w:val="00343E70"/>
    <w:rsid w:val="00345365"/>
    <w:rsid w:val="00355D69"/>
    <w:rsid w:val="00363074"/>
    <w:rsid w:val="0038550B"/>
    <w:rsid w:val="003C319B"/>
    <w:rsid w:val="003D0B6B"/>
    <w:rsid w:val="003E1867"/>
    <w:rsid w:val="0041005A"/>
    <w:rsid w:val="004328C1"/>
    <w:rsid w:val="00436BB1"/>
    <w:rsid w:val="0047616C"/>
    <w:rsid w:val="0047708E"/>
    <w:rsid w:val="00477EA0"/>
    <w:rsid w:val="0049794B"/>
    <w:rsid w:val="004A41DC"/>
    <w:rsid w:val="004B3DFC"/>
    <w:rsid w:val="004C212B"/>
    <w:rsid w:val="00551CA5"/>
    <w:rsid w:val="00562A66"/>
    <w:rsid w:val="00562F72"/>
    <w:rsid w:val="00577C15"/>
    <w:rsid w:val="005820E3"/>
    <w:rsid w:val="005920CB"/>
    <w:rsid w:val="005A1EAD"/>
    <w:rsid w:val="005C1EF8"/>
    <w:rsid w:val="005D15CD"/>
    <w:rsid w:val="006071F6"/>
    <w:rsid w:val="00615478"/>
    <w:rsid w:val="0064042F"/>
    <w:rsid w:val="00656D08"/>
    <w:rsid w:val="006570AC"/>
    <w:rsid w:val="00684D24"/>
    <w:rsid w:val="00685ED2"/>
    <w:rsid w:val="006B0FF3"/>
    <w:rsid w:val="006B68B6"/>
    <w:rsid w:val="006D41F4"/>
    <w:rsid w:val="006E1F7A"/>
    <w:rsid w:val="006E5AA9"/>
    <w:rsid w:val="006F3DF8"/>
    <w:rsid w:val="006F63DA"/>
    <w:rsid w:val="006F74D0"/>
    <w:rsid w:val="0070292F"/>
    <w:rsid w:val="00706056"/>
    <w:rsid w:val="00711C4D"/>
    <w:rsid w:val="00716EDA"/>
    <w:rsid w:val="00735B14"/>
    <w:rsid w:val="00736742"/>
    <w:rsid w:val="00781737"/>
    <w:rsid w:val="00784CB8"/>
    <w:rsid w:val="007926D3"/>
    <w:rsid w:val="007A34AA"/>
    <w:rsid w:val="007B3DCF"/>
    <w:rsid w:val="007D5A4E"/>
    <w:rsid w:val="007D67C9"/>
    <w:rsid w:val="0080464C"/>
    <w:rsid w:val="008063DD"/>
    <w:rsid w:val="008076EB"/>
    <w:rsid w:val="00825D4D"/>
    <w:rsid w:val="00832B08"/>
    <w:rsid w:val="00832B72"/>
    <w:rsid w:val="00833B37"/>
    <w:rsid w:val="00834317"/>
    <w:rsid w:val="00882A95"/>
    <w:rsid w:val="00893A6F"/>
    <w:rsid w:val="008A53D5"/>
    <w:rsid w:val="008A5D63"/>
    <w:rsid w:val="008B535A"/>
    <w:rsid w:val="008B6F66"/>
    <w:rsid w:val="008C282C"/>
    <w:rsid w:val="008C61C6"/>
    <w:rsid w:val="008E0AB6"/>
    <w:rsid w:val="008F0CF4"/>
    <w:rsid w:val="00903B63"/>
    <w:rsid w:val="00920B03"/>
    <w:rsid w:val="009429E2"/>
    <w:rsid w:val="009466BA"/>
    <w:rsid w:val="00951162"/>
    <w:rsid w:val="00951532"/>
    <w:rsid w:val="00956926"/>
    <w:rsid w:val="009661F2"/>
    <w:rsid w:val="009779C0"/>
    <w:rsid w:val="00981D66"/>
    <w:rsid w:val="0098360E"/>
    <w:rsid w:val="00992C9C"/>
    <w:rsid w:val="009964FC"/>
    <w:rsid w:val="009A23DB"/>
    <w:rsid w:val="009A50BE"/>
    <w:rsid w:val="009A69D8"/>
    <w:rsid w:val="009B4FBA"/>
    <w:rsid w:val="009E10FA"/>
    <w:rsid w:val="009E15DC"/>
    <w:rsid w:val="009F58A1"/>
    <w:rsid w:val="00A02F6E"/>
    <w:rsid w:val="00A17A21"/>
    <w:rsid w:val="00A217CD"/>
    <w:rsid w:val="00A22410"/>
    <w:rsid w:val="00A2439F"/>
    <w:rsid w:val="00A32EE2"/>
    <w:rsid w:val="00A57007"/>
    <w:rsid w:val="00A8545F"/>
    <w:rsid w:val="00A93A82"/>
    <w:rsid w:val="00A97819"/>
    <w:rsid w:val="00A97A65"/>
    <w:rsid w:val="00AB7C8F"/>
    <w:rsid w:val="00AC206B"/>
    <w:rsid w:val="00AC308A"/>
    <w:rsid w:val="00AC6110"/>
    <w:rsid w:val="00AE1A6F"/>
    <w:rsid w:val="00AE3E7D"/>
    <w:rsid w:val="00B00941"/>
    <w:rsid w:val="00B05B82"/>
    <w:rsid w:val="00B11CFC"/>
    <w:rsid w:val="00B427DE"/>
    <w:rsid w:val="00B62D66"/>
    <w:rsid w:val="00B65360"/>
    <w:rsid w:val="00B75A23"/>
    <w:rsid w:val="00B75DD6"/>
    <w:rsid w:val="00BB36E8"/>
    <w:rsid w:val="00BC5DA4"/>
    <w:rsid w:val="00BF0BF6"/>
    <w:rsid w:val="00BF25AE"/>
    <w:rsid w:val="00BF6197"/>
    <w:rsid w:val="00C10076"/>
    <w:rsid w:val="00C10164"/>
    <w:rsid w:val="00C464F2"/>
    <w:rsid w:val="00C46636"/>
    <w:rsid w:val="00C72228"/>
    <w:rsid w:val="00C73B77"/>
    <w:rsid w:val="00CA2C14"/>
    <w:rsid w:val="00CB287D"/>
    <w:rsid w:val="00CD5041"/>
    <w:rsid w:val="00CE396D"/>
    <w:rsid w:val="00CF7B38"/>
    <w:rsid w:val="00D1202C"/>
    <w:rsid w:val="00D14E8F"/>
    <w:rsid w:val="00D30188"/>
    <w:rsid w:val="00D303A3"/>
    <w:rsid w:val="00D4766E"/>
    <w:rsid w:val="00D61484"/>
    <w:rsid w:val="00D61D9E"/>
    <w:rsid w:val="00D74F8F"/>
    <w:rsid w:val="00D77803"/>
    <w:rsid w:val="00D77B11"/>
    <w:rsid w:val="00D85FD6"/>
    <w:rsid w:val="00DB641E"/>
    <w:rsid w:val="00DE0314"/>
    <w:rsid w:val="00DF3DD6"/>
    <w:rsid w:val="00DF688E"/>
    <w:rsid w:val="00DF76BD"/>
    <w:rsid w:val="00E0072D"/>
    <w:rsid w:val="00E16C1B"/>
    <w:rsid w:val="00E31BEB"/>
    <w:rsid w:val="00E50512"/>
    <w:rsid w:val="00E54AA9"/>
    <w:rsid w:val="00E77635"/>
    <w:rsid w:val="00E83986"/>
    <w:rsid w:val="00E950DE"/>
    <w:rsid w:val="00E959B2"/>
    <w:rsid w:val="00EA36B8"/>
    <w:rsid w:val="00EA4780"/>
    <w:rsid w:val="00EC7D6A"/>
    <w:rsid w:val="00ED2B6C"/>
    <w:rsid w:val="00EE4879"/>
    <w:rsid w:val="00EF616A"/>
    <w:rsid w:val="00F036A3"/>
    <w:rsid w:val="00F504D2"/>
    <w:rsid w:val="00F52045"/>
    <w:rsid w:val="00F54858"/>
    <w:rsid w:val="00F92892"/>
    <w:rsid w:val="00F95EF2"/>
    <w:rsid w:val="00FA04C4"/>
    <w:rsid w:val="00FA79FD"/>
    <w:rsid w:val="00FB6D86"/>
    <w:rsid w:val="00FC2718"/>
    <w:rsid w:val="00FC6D4E"/>
    <w:rsid w:val="00FD5D57"/>
    <w:rsid w:val="00FE0446"/>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4354</Words>
  <Characters>23948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2017-03-31T15:22:00Z</dcterms:created>
  <dcterms:modified xsi:type="dcterms:W3CDTF">2017-03-31T15:22:00Z</dcterms:modified>
</cp:coreProperties>
</file>